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9D2" w:rsidP="00A06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5-187-1703/2026</w:t>
      </w:r>
    </w:p>
    <w:p w:rsidR="00A069D2" w:rsidP="00A06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УИД 86MS0034-01-2026-000567-15          </w:t>
      </w:r>
    </w:p>
    <w:p w:rsidR="00A069D2" w:rsidP="00A069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069D2" w:rsidP="00A069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9D2" w:rsidP="00A06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19 февраля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(Ханты-Мансийский автономный округ – Югра г. Когалым ул.Мира д. 24), 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DD4BC2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инвалидом 1 или 2 группы не является, ранее 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9D2" w:rsidP="00A069D2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069D2" w:rsidP="00A069D2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18.02.2026 в 09 час. 10 мин. было установлено, что Назаров К.С. совершил административное правонарушение 22.05.2025 в 00 час. 01 мин. в виде неуплаты административного штрафа в размере 1000 руб. по постановлению мирового судьи судебного участка №3 Когалымского судебного района Ханты-Мансийского автономного округа – Югры по делу №5-125-1703/2025 от 20.02.2025 в течении шестидесяти дней со дня вступления постановления в законную силу 22.03.2025. Срок уплаты административного штрафа истек 21.05.2025.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 при рассмотрении де</w:t>
      </w:r>
      <w:r w:rsidR="00D3134C">
        <w:rPr>
          <w:rFonts w:ascii="Times New Roman" w:hAnsi="Times New Roman" w:cs="Times New Roman"/>
          <w:sz w:val="26"/>
          <w:szCs w:val="26"/>
        </w:rPr>
        <w:t xml:space="preserve">ла вину признал и пояснил, что не </w:t>
      </w:r>
      <w:r w:rsidR="00D3134C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судья, заслушав Назарова К.С., исследовав материалы дела: протокол №42/26/86003-АП об административном правонарушении от 18.02.2026 г.; акт об обнаружении правонарушения от 18.02.2026 г.; копию постановления мирового судьи судебного участка №3 Когалымского судебного района Ханты-Мансийского автономного округа – Югры по делу об административном правонарушении №5-125-1703/2025 от 20.02.2025; копию постановления о возбуждении исполнительного производства от 29.05.2025 г., считает, что в действиях Назарова К.С. усматривается состав административного правонарушения, предусмотренного ч. 1 ст.20.25 КоАП РФ, по следующим основаниям.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A069D2" w:rsidP="00A069D2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 1 ст. 32.2 КоАП РФ </w:t>
      </w:r>
      <w:r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>
        <w:rPr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>
        <w:rPr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> настоящего Кодекса.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Назаров К.С. виновен в совершении административного правонарушения, предусмотренном ч. 1 ст.20.25 КоАП РФ. </w:t>
      </w:r>
    </w:p>
    <w:p w:rsidR="00A069D2" w:rsidP="00A069D2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обстоятельством, предусмотренным ч.2 ст.4.2 КоАП РФ, является признание вины.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Назарова К.С., и приходит к выводу о возможности назначения ему наказания в виде административного штрафа.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9D2" w:rsidP="00A069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A069D2" w:rsidP="00A069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9D2" w:rsidP="00A069D2">
      <w:pPr>
        <w:pStyle w:val="BodyTextIndent"/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>Назарова Кирилла Сергеевича</w:t>
      </w:r>
      <w:r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2000 (две тысячи) рублей.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</w:t>
      </w:r>
      <w:r>
        <w:rPr>
          <w:rFonts w:ascii="Times New Roman" w:hAnsi="Times New Roman" w:cs="Times New Roman"/>
          <w:sz w:val="26"/>
          <w:szCs w:val="26"/>
        </w:rPr>
        <w:t>УИН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069D2">
        <w:rPr>
          <w:rFonts w:ascii="Times New Roman" w:hAnsi="Times New Roman" w:cs="Times New Roman"/>
          <w:sz w:val="26"/>
          <w:szCs w:val="26"/>
        </w:rPr>
        <w:t>0412365400345001872620132</w:t>
      </w:r>
      <w:r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A069D2" w:rsidP="00A06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A069D2" w:rsidP="00A069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69D2" w:rsidP="00A069D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D31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A069D2" w:rsidP="00A069D2"/>
    <w:p w:rsidR="00474E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7D"/>
    <w:rsid w:val="00474E34"/>
    <w:rsid w:val="00A069D2"/>
    <w:rsid w:val="00D3134C"/>
    <w:rsid w:val="00DD4BC2"/>
    <w:rsid w:val="00F652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8E2B35-276D-4F91-B49F-20F0736A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D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9D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069D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06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A069D2"/>
  </w:style>
  <w:style w:type="paragraph" w:styleId="BalloonText">
    <w:name w:val="Balloon Text"/>
    <w:basedOn w:val="Normal"/>
    <w:link w:val="a0"/>
    <w:uiPriority w:val="99"/>
    <w:semiHidden/>
    <w:unhideWhenUsed/>
    <w:rsid w:val="00D3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3134C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